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199" w:rsidRPr="0075295C" w:rsidRDefault="00CF0199" w:rsidP="00CF0199">
      <w:pPr>
        <w:pStyle w:val="Nagwek"/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zadanie 1 – Odczynniki do hodowli komórkowej</w:t>
      </w:r>
      <w:bookmarkStart w:id="0" w:name="_GoBack"/>
      <w:bookmarkEnd w:id="0"/>
    </w:p>
    <w:p w:rsidR="00D01F9A" w:rsidRPr="007A1273" w:rsidRDefault="00D01F9A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8" w:rsidRPr="00124F0A" w:rsidRDefault="00557B60" w:rsidP="001956F4">
            <w:pPr>
              <w:tabs>
                <w:tab w:val="left" w:pos="227"/>
              </w:tabs>
              <w:suppressAutoHyphens/>
              <w:rPr>
                <w:rFonts w:asciiTheme="minorHAnsi" w:hAnsiTheme="minorHAnsi" w:cstheme="minorHAnsi"/>
                <w:sz w:val="24"/>
                <w:szCs w:val="24"/>
              </w:rPr>
            </w:pPr>
            <w:r w:rsidRPr="00557B60">
              <w:rPr>
                <w:rFonts w:asciiTheme="minorHAnsi" w:hAnsiTheme="minorHAnsi" w:cstheme="minorHAnsi"/>
                <w:sz w:val="24"/>
                <w:szCs w:val="24"/>
              </w:rPr>
              <w:t>Suplement B-27 do hodowli komórkowej, roztwór o 50X stężeniu, przeznaczony do suplementacji hodowli komórek neuronalnych, sterylny, 10 mL w opakowaniu,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C4A08" w:rsidRPr="00124F0A" w:rsidTr="009C4A08">
        <w:trPr>
          <w:trHeight w:val="36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1956F4">
            <w:pPr>
              <w:spacing w:after="0" w:line="276" w:lineRule="auto"/>
              <w:contextualSpacing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557B60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Suplement N-2 do hodowli komórkowej, roztwór o 100X stężeniu, przeznaczony do suplementacji hodowli komórek neuronalnych, sterylny, 5 mL w opakowaniu,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C4A08" w:rsidRPr="00124F0A" w:rsidTr="009C4A08">
        <w:trPr>
          <w:trHeight w:val="36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557B60">
              <w:rPr>
                <w:rFonts w:asciiTheme="minorHAnsi" w:hAnsiTheme="minorHAnsi" w:cstheme="minorHAnsi"/>
                <w:sz w:val="24"/>
                <w:szCs w:val="24"/>
              </w:rPr>
              <w:t xml:space="preserve">Odczynnik enzymatyczny do dysocjacji komórek adherentnych, niezawierający składników pochodzenia zwierzęcego, z dodatkiem czerwieni fenolowej, sterylny, postać: ciekła, </w:t>
            </w:r>
            <w:r w:rsidRPr="00557B6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opakowanie 100ml, termin ważności ≥12 miesięcy,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557B60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m-cy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E0E" w:rsidRDefault="006B0E0E" w:rsidP="00256662">
      <w:pPr>
        <w:spacing w:after="0" w:line="240" w:lineRule="auto"/>
      </w:pPr>
      <w:r>
        <w:separator/>
      </w:r>
    </w:p>
  </w:endnote>
  <w:endnote w:type="continuationSeparator" w:id="0">
    <w:p w:rsidR="006B0E0E" w:rsidRDefault="006B0E0E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78F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E0E" w:rsidRDefault="006B0E0E" w:rsidP="00256662">
      <w:pPr>
        <w:spacing w:after="0" w:line="240" w:lineRule="auto"/>
      </w:pPr>
      <w:r>
        <w:separator/>
      </w:r>
    </w:p>
  </w:footnote>
  <w:footnote w:type="continuationSeparator" w:id="0">
    <w:p w:rsidR="006B0E0E" w:rsidRDefault="006B0E0E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199" w:rsidRPr="00CF0199" w:rsidRDefault="007A1273" w:rsidP="00CF0199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CF0199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 dot. sukcesywnych dostaw przez okres 12 miesięcy odczynników do badań in vitro dla Zakładu Radiofarmacji i Obrazowania Laboratoryjnego PET- </w:t>
    </w:r>
    <w:r w:rsidR="00CF0199" w:rsidRPr="00CF0199">
      <w:rPr>
        <w:rFonts w:asciiTheme="minorHAnsi" w:eastAsiaTheme="minorHAnsi" w:hAnsiTheme="minorHAnsi" w:cstheme="minorHAnsi"/>
        <w:b/>
        <w:sz w:val="24"/>
        <w:szCs w:val="24"/>
      </w:rPr>
      <w:t xml:space="preserve">Narodowego Instytutu Onkologii im. Marii Skłodowskiej – Curie - Państwowego Instytutu Badawczego Oddział w Gliwicach. </w:t>
    </w:r>
  </w:p>
  <w:p w:rsidR="00CF0199" w:rsidRDefault="00CF0199" w:rsidP="00CF0199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1 do zapytania DZ/DZ-072-</w:t>
    </w:r>
    <w:r w:rsidR="0077478F">
      <w:rPr>
        <w:rFonts w:asciiTheme="minorHAnsi" w:eastAsiaTheme="minorHAnsi" w:hAnsiTheme="minorHAnsi" w:cstheme="minorHAnsi"/>
        <w:b/>
        <w:sz w:val="24"/>
        <w:szCs w:val="24"/>
      </w:rPr>
      <w:t>56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956F4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57B60"/>
    <w:rsid w:val="0056148F"/>
    <w:rsid w:val="005D73FC"/>
    <w:rsid w:val="005E715A"/>
    <w:rsid w:val="005F0300"/>
    <w:rsid w:val="00651A7F"/>
    <w:rsid w:val="006556B5"/>
    <w:rsid w:val="00663FB7"/>
    <w:rsid w:val="00674452"/>
    <w:rsid w:val="00682190"/>
    <w:rsid w:val="00693E66"/>
    <w:rsid w:val="006A4336"/>
    <w:rsid w:val="006B0E0E"/>
    <w:rsid w:val="006D19C7"/>
    <w:rsid w:val="006D5A40"/>
    <w:rsid w:val="006E3B5E"/>
    <w:rsid w:val="006F143D"/>
    <w:rsid w:val="00716B74"/>
    <w:rsid w:val="00726F7F"/>
    <w:rsid w:val="0075295C"/>
    <w:rsid w:val="00756AC1"/>
    <w:rsid w:val="0077478F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CF0199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0EFF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D9D13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9322-B377-4827-93C5-856E007E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3157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21</cp:revision>
  <cp:lastPrinted>2026-03-05T07:09:00Z</cp:lastPrinted>
  <dcterms:created xsi:type="dcterms:W3CDTF">2025-12-19T13:22:00Z</dcterms:created>
  <dcterms:modified xsi:type="dcterms:W3CDTF">2026-03-05T07:09:00Z</dcterms:modified>
</cp:coreProperties>
</file>